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6C58BC" w:rsidRDefault="006C58BC" w14:paraId="795A6050" w14:textId="77777777">
      <w:pPr>
        <w:pStyle w:val="Texto0"/>
        <w:spacing w:before="0" w:after="0" w:line="240" w:lineRule="auto"/>
        <w:jc w:val="center"/>
        <w:rPr>
          <w:sz w:val="24"/>
        </w:rPr>
      </w:pPr>
      <w:r>
        <w:rPr>
          <w:sz w:val="24"/>
        </w:rPr>
        <w:t>20 de diciembre de 2018</w:t>
      </w:r>
    </w:p>
    <w:sdt>
      <w:sdtPr>
        <w:rPr>
          <w:sz w:val="24"/>
        </w:rPr>
        <w:alias w:val="Consecutivo"/>
        <w:tag w:val="Consecutivo"/>
        <w:id w:val="2052717023"/>
        <w:placeholder>
          <w:docPart w:val="CF17BCC4D15B4A7D9FF578DDC0FF82A8"/>
        </w:placeholder>
        <w:text/>
      </w:sdtPr>
      <w:sdtEndPr/>
      <w:sdtContent>
        <w:p w:rsidR="00E0013C" w:rsidP="006C58BC" w:rsidRDefault="00566DE2" w14:paraId="1B2DE7C2" w14:textId="77777777">
          <w:pPr>
            <w:tabs>
              <w:tab w:val="left" w:pos="2843"/>
            </w:tabs>
            <w:spacing w:line="240" w:lineRule="auto"/>
            <w:jc w:val="center"/>
            <w:rPr>
              <w:sz w:val="24"/>
            </w:rPr>
          </w:pPr>
          <w:r>
            <w:t>SGF-3927-2018</w:t>
          </w:r>
        </w:p>
      </w:sdtContent>
    </w:sdt>
    <w:p w:rsidR="00117563" w:rsidP="006C58BC" w:rsidRDefault="002A67C6" w14:paraId="4B20B958" w14:textId="77777777">
      <w:pPr>
        <w:tabs>
          <w:tab w:val="left" w:pos="2843"/>
        </w:tabs>
        <w:spacing w:line="240" w:lineRule="auto"/>
        <w:jc w:val="center"/>
        <w:rPr>
          <w:sz w:val="24"/>
        </w:rPr>
      </w:pPr>
      <w:sdt>
        <w:sdtPr>
          <w:rPr>
            <w:sz w:val="24"/>
          </w:rPr>
          <w:alias w:val="Confidencialidad"/>
          <w:tag w:val="Confidencialidad"/>
          <w:id w:val="1447896894"/>
          <w:placeholder>
            <w:docPart w:val="5B27EEC0C57B480996572A84D28BA24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C58BC">
            <w:rPr>
              <w:sz w:val="24"/>
            </w:rPr>
            <w:t>SGF-PUBLICO</w:t>
          </w:r>
        </w:sdtContent>
      </w:sdt>
    </w:p>
    <w:p w:rsidRPr="002E2B0A" w:rsidR="003554C5" w:rsidP="00D26EDE" w:rsidRDefault="008F1461" w14:paraId="417343D4" w14:textId="77777777">
      <w:pPr>
        <w:tabs>
          <w:tab w:val="left" w:pos="2843"/>
        </w:tabs>
        <w:spacing w:line="240" w:lineRule="auto"/>
        <w:rPr>
          <w:sz w:val="24"/>
        </w:rPr>
      </w:pPr>
      <w:r w:rsidRPr="002E2B0A">
        <w:rPr>
          <w:sz w:val="24"/>
        </w:rPr>
        <w:tab/>
      </w:r>
    </w:p>
    <w:p w:rsidRPr="003E0BF5" w:rsidR="006C58BC" w:rsidP="006C58BC" w:rsidRDefault="002A67C6" w14:paraId="7DFDF434" w14:textId="4A462AC9">
      <w:r>
        <w:t xml:space="preserve">El </w:t>
      </w:r>
      <w:r w:rsidRPr="003E0BF5" w:rsidR="006C58BC">
        <w:t xml:space="preserve"> Despacho de la Superintendencia General de Entidades Financieras</w:t>
      </w:r>
      <w:r>
        <w:t>,</w:t>
      </w:r>
      <w:r w:rsidRPr="003E0BF5" w:rsidR="006C58BC">
        <w:t xml:space="preserve"> a las </w:t>
      </w:r>
      <w:r>
        <w:t>10:00</w:t>
      </w:r>
      <w:r w:rsidRPr="003E0BF5" w:rsidR="006C58BC">
        <w:t xml:space="preserve"> horas del </w:t>
      </w:r>
      <w:r>
        <w:t xml:space="preserve">20 </w:t>
      </w:r>
      <w:r w:rsidRPr="003E0BF5" w:rsidR="006C58BC">
        <w:t xml:space="preserve">de diciembre de </w:t>
      </w:r>
      <w:r w:rsidR="006C58BC">
        <w:t>2018</w:t>
      </w:r>
    </w:p>
    <w:p w:rsidR="006C58BC" w:rsidP="006C58BC" w:rsidRDefault="006C58BC" w14:paraId="128E6714" w14:textId="77777777">
      <w:pPr>
        <w:rPr>
          <w:sz w:val="24"/>
        </w:rPr>
      </w:pPr>
    </w:p>
    <w:p w:rsidR="006C58BC" w:rsidP="006C58BC" w:rsidRDefault="006C58BC" w14:paraId="49A2A186" w14:textId="77777777">
      <w:pPr>
        <w:rPr>
          <w:b/>
          <w:sz w:val="24"/>
        </w:rPr>
      </w:pPr>
      <w:r w:rsidRPr="003E0BF5">
        <w:rPr>
          <w:b/>
          <w:sz w:val="24"/>
        </w:rPr>
        <w:t>Considerando que:</w:t>
      </w:r>
      <w:bookmarkStart w:name="_GoBack" w:id="0"/>
      <w:bookmarkEnd w:id="0"/>
    </w:p>
    <w:p w:rsidR="002A67C6" w:rsidP="006C58BC" w:rsidRDefault="002A67C6" w14:paraId="2F4ABEFC" w14:textId="77777777">
      <w:pPr>
        <w:rPr>
          <w:b/>
          <w:sz w:val="24"/>
        </w:rPr>
      </w:pPr>
    </w:p>
    <w:p w:rsidRPr="00120602" w:rsidR="006C58BC" w:rsidP="006C58BC" w:rsidRDefault="006C58BC" w14:paraId="7F1B648C" w14:textId="77777777">
      <w:pPr>
        <w:pStyle w:val="Default"/>
        <w:numPr>
          <w:ilvl w:val="0"/>
          <w:numId w:val="13"/>
        </w:numPr>
        <w:spacing w:after="0" w:line="240" w:lineRule="auto"/>
        <w:jc w:val="both"/>
      </w:pPr>
      <w:r w:rsidRPr="00120602">
        <w:t xml:space="preserve">De conformidad </w:t>
      </w:r>
      <w:r>
        <w:t>al</w:t>
      </w:r>
      <w:r w:rsidRPr="00120602">
        <w:t xml:space="preserve"> artículo 119 de la Ley Orgánica del Banco Central de Costa Rica, Ley N° 7558, la Superintendencia General de Entidades Financieras tiene por propósito velar por la estabilidad, la solidez  y el eficiente funcionamiento del Sistema Financiero Nacional, para  lo cual está facultada para dictar las normas generales y directrices las cuales s</w:t>
      </w:r>
      <w:r>
        <w:t>o</w:t>
      </w:r>
      <w:r w:rsidRPr="00120602">
        <w:t>n de observancia obligatoria para las entidades fiscalizadas.</w:t>
      </w:r>
    </w:p>
    <w:p w:rsidRPr="00120602" w:rsidR="006C58BC" w:rsidP="006C58BC" w:rsidRDefault="006C58BC" w14:paraId="58ED4B04" w14:textId="77777777">
      <w:pPr>
        <w:pStyle w:val="Default"/>
        <w:spacing w:after="0" w:line="240" w:lineRule="auto"/>
        <w:jc w:val="both"/>
      </w:pPr>
    </w:p>
    <w:p w:rsidRPr="00120602" w:rsidR="006C58BC" w:rsidP="006C58BC" w:rsidRDefault="006C58BC" w14:paraId="2263B18C" w14:textId="77777777">
      <w:pPr>
        <w:pStyle w:val="Prrafodelista"/>
        <w:numPr>
          <w:ilvl w:val="0"/>
          <w:numId w:val="13"/>
        </w:numPr>
        <w:spacing w:after="0" w:line="240" w:lineRule="auto"/>
        <w:rPr>
          <w:b/>
          <w:bCs/>
          <w:sz w:val="24"/>
        </w:rPr>
      </w:pPr>
      <w:r w:rsidRPr="00120602">
        <w:rPr>
          <w:sz w:val="24"/>
        </w:rPr>
        <w:t xml:space="preserve">De </w:t>
      </w:r>
      <w:r>
        <w:rPr>
          <w:sz w:val="24"/>
        </w:rPr>
        <w:t>acuerdo</w:t>
      </w:r>
      <w:r w:rsidRPr="00120602">
        <w:rPr>
          <w:sz w:val="24"/>
        </w:rPr>
        <w:t xml:space="preserve"> con el artículo 171, inciso b) de la Ley Reguladora del Mercado de Valores, Ley N° 7732, </w:t>
      </w:r>
      <w:r w:rsidRPr="00120602">
        <w:rPr>
          <w:rFonts w:cs="Cambria"/>
          <w:sz w:val="24"/>
        </w:rPr>
        <w:t xml:space="preserve">el Consejo Nacional </w:t>
      </w:r>
      <w:r w:rsidRPr="00120602">
        <w:rPr>
          <w:rFonts w:cs="Cambria"/>
          <w:sz w:val="24"/>
        </w:rPr>
        <w:lastRenderedPageBreak/>
        <w:t xml:space="preserve">de Supervisión del Sistema Financiero (CONASSIF) tiene la atribución de </w:t>
      </w:r>
      <w:r w:rsidRPr="00120602">
        <w:rPr>
          <w:rFonts w:eastAsia="Calibri" w:cs="Cambria"/>
          <w:sz w:val="24"/>
          <w:lang w:val="es-CR" w:eastAsia="es-CR"/>
        </w:rPr>
        <w:t>“</w:t>
      </w:r>
      <w:r w:rsidRPr="008F12D7">
        <w:rPr>
          <w:rFonts w:eastAsia="Calibri" w:cs="Cambria"/>
          <w:i/>
          <w:sz w:val="24"/>
          <w:lang w:val="es-CR" w:eastAsia="es-CR"/>
        </w:rPr>
        <w:t>Aprobar las normas atinentes a la autorización, regulación, supervisión, fiscalización y vigilancia que, conforme a la ley, deben ejecutar la Superintendencia General de Entidades Financieras, la Superintendencia General de Valores y la Superintendencia de Pensiones. No podrán fijarse requisitos que restrinjan indebidamente el acceso de los agentes económicos al mercado financiero, limiten la libre competencia ni incluyan condiciones discriminatorias</w:t>
      </w:r>
      <w:r w:rsidRPr="00120602">
        <w:rPr>
          <w:rFonts w:eastAsia="Calibri" w:cs="Cambria"/>
          <w:sz w:val="24"/>
          <w:lang w:val="es-CR" w:eastAsia="es-CR"/>
        </w:rPr>
        <w:t>”.</w:t>
      </w:r>
    </w:p>
    <w:p w:rsidRPr="00120602" w:rsidR="006C58BC" w:rsidP="006C58BC" w:rsidRDefault="006C58BC" w14:paraId="659EFA36" w14:textId="77777777">
      <w:pPr>
        <w:spacing w:line="240" w:lineRule="auto"/>
        <w:rPr>
          <w:sz w:val="24"/>
        </w:rPr>
      </w:pPr>
    </w:p>
    <w:p w:rsidRPr="00120602" w:rsidR="006C58BC" w:rsidP="006C58BC" w:rsidRDefault="006C58BC" w14:paraId="1EF1C5DB" w14:textId="77777777">
      <w:pPr>
        <w:pStyle w:val="Prrafodelista"/>
        <w:numPr>
          <w:ilvl w:val="0"/>
          <w:numId w:val="13"/>
        </w:numPr>
        <w:tabs>
          <w:tab w:val="left" w:pos="1620"/>
        </w:tabs>
        <w:spacing w:after="0" w:line="240" w:lineRule="auto"/>
        <w:rPr>
          <w:sz w:val="24"/>
        </w:rPr>
      </w:pPr>
      <w:r w:rsidRPr="00120602">
        <w:rPr>
          <w:sz w:val="24"/>
          <w:lang w:val="es-CR"/>
        </w:rPr>
        <w:t xml:space="preserve">El </w:t>
      </w:r>
      <w:r w:rsidRPr="00120602">
        <w:rPr>
          <w:sz w:val="24"/>
        </w:rPr>
        <w:t>artículo 155,  inciso a),  ítem iii)</w:t>
      </w:r>
      <w:r>
        <w:rPr>
          <w:sz w:val="24"/>
        </w:rPr>
        <w:t>,</w:t>
      </w:r>
      <w:r w:rsidRPr="00120602">
        <w:rPr>
          <w:sz w:val="24"/>
        </w:rPr>
        <w:t xml:space="preserve">  de la de la Ley Orgánica del Banco Central de Costa Rica, Ley N° 7558, establece sanciones a las entidades fiscalizadas cuando se negaren a proporcionar a la Superintendencia o al público,  en los plazos o en la forma establecidos, la información sobre su situación jurídica, económica y financiera y sobre las características y costos de sus servicios y operaciones activas y pasivas,  según lo establecido en el artículo 128, inciso k) de esta Ley.</w:t>
      </w:r>
    </w:p>
    <w:p w:rsidRPr="00120602" w:rsidR="006C58BC" w:rsidP="006C58BC" w:rsidRDefault="006C58BC" w14:paraId="3C402D0A" w14:textId="77777777">
      <w:pPr>
        <w:tabs>
          <w:tab w:val="left" w:pos="1620"/>
        </w:tabs>
        <w:spacing w:line="240" w:lineRule="auto"/>
        <w:rPr>
          <w:sz w:val="24"/>
        </w:rPr>
      </w:pPr>
    </w:p>
    <w:p w:rsidRPr="00120602" w:rsidR="006C58BC" w:rsidP="006C58BC" w:rsidRDefault="006C58BC" w14:paraId="050CA13E" w14:textId="77777777">
      <w:pPr>
        <w:pStyle w:val="Prrafodelista"/>
        <w:numPr>
          <w:ilvl w:val="0"/>
          <w:numId w:val="13"/>
        </w:numPr>
        <w:tabs>
          <w:tab w:val="left" w:pos="1620"/>
        </w:tabs>
        <w:spacing w:after="0" w:line="240" w:lineRule="auto"/>
        <w:rPr>
          <w:sz w:val="24"/>
        </w:rPr>
      </w:pPr>
      <w:r w:rsidRPr="00120602">
        <w:rPr>
          <w:sz w:val="24"/>
        </w:rPr>
        <w:lastRenderedPageBreak/>
        <w:t>Según el artículo 180 de la Ley Reguladora del Mercado de Valores,  la Superintendencia General de Entidades Financieras podrá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p w:rsidRPr="00120602" w:rsidR="006C58BC" w:rsidP="006C58BC" w:rsidRDefault="006C58BC" w14:paraId="50927B60" w14:textId="77777777">
      <w:pPr>
        <w:tabs>
          <w:tab w:val="left" w:pos="1620"/>
        </w:tabs>
        <w:spacing w:line="240" w:lineRule="auto"/>
        <w:rPr>
          <w:sz w:val="24"/>
        </w:rPr>
      </w:pPr>
    </w:p>
    <w:p w:rsidRPr="00120602" w:rsidR="006C58BC" w:rsidP="006C58BC" w:rsidRDefault="006C58BC" w14:paraId="1E93E007" w14:textId="77777777">
      <w:pPr>
        <w:pStyle w:val="Prrafodelista"/>
        <w:numPr>
          <w:ilvl w:val="0"/>
          <w:numId w:val="13"/>
        </w:numPr>
        <w:tabs>
          <w:tab w:val="left" w:pos="1620"/>
        </w:tabs>
        <w:spacing w:after="0" w:line="240" w:lineRule="auto"/>
        <w:rPr>
          <w:sz w:val="24"/>
          <w:lang w:val="es-CR"/>
        </w:rPr>
      </w:pPr>
      <w:r w:rsidRPr="00120602">
        <w:rPr>
          <w:b/>
          <w:bCs/>
          <w:sz w:val="24"/>
        </w:rPr>
        <w:t>“</w:t>
      </w:r>
      <w:r w:rsidRPr="008F12D7">
        <w:rPr>
          <w:i/>
          <w:iCs/>
          <w:sz w:val="24"/>
        </w:rPr>
        <w:t>SUGEF Directo</w:t>
      </w:r>
      <w:r w:rsidRPr="00120602">
        <w:rPr>
          <w:iCs/>
          <w:sz w:val="24"/>
        </w:rPr>
        <w:t xml:space="preserve">” </w:t>
      </w:r>
      <w:r w:rsidRPr="00120602">
        <w:rPr>
          <w:sz w:val="24"/>
        </w:rPr>
        <w:t>es un portal web, que permite una relación directa con los participantes del Sistema Financiero y alcanzar mayor eficiencia en la atención de las gestiones, así como facilitar el cumplimiento de las funciones establecidas en la Ley a la Superintendencia. En dicha plataforma el interesado o us</w:t>
      </w:r>
      <w:r>
        <w:rPr>
          <w:sz w:val="24"/>
        </w:rPr>
        <w:t>uario de los servicios de SUGEF</w:t>
      </w:r>
      <w:r w:rsidRPr="00120602">
        <w:rPr>
          <w:sz w:val="24"/>
        </w:rPr>
        <w:t xml:space="preserve"> puede interactuar con la institución de una manera rápida y segura, a través de la suscripción y autenticación para el acceso a los servicios. Además, los servicios de </w:t>
      </w:r>
      <w:r w:rsidRPr="00120602">
        <w:rPr>
          <w:iCs/>
          <w:sz w:val="24"/>
        </w:rPr>
        <w:t>SUGEF Directo</w:t>
      </w:r>
      <w:r w:rsidRPr="00120602">
        <w:rPr>
          <w:sz w:val="24"/>
        </w:rPr>
        <w:t xml:space="preserve"> utilizan los certificados de firma digital para la autenticación y firma de los actos que se llevan a cabo en la gestión, lo que le da mayor seguridad y agilidad al trámite.</w:t>
      </w:r>
    </w:p>
    <w:p w:rsidRPr="00120602" w:rsidR="006C58BC" w:rsidP="006C58BC" w:rsidRDefault="006C58BC" w14:paraId="2A063154" w14:textId="77777777">
      <w:pPr>
        <w:spacing w:line="240" w:lineRule="auto"/>
        <w:rPr>
          <w:sz w:val="24"/>
        </w:rPr>
      </w:pPr>
    </w:p>
    <w:p w:rsidRPr="00120602" w:rsidR="006C58BC" w:rsidP="006C58BC" w:rsidRDefault="006C58BC" w14:paraId="4A9F339D" w14:textId="77777777">
      <w:pPr>
        <w:pStyle w:val="Default"/>
        <w:numPr>
          <w:ilvl w:val="0"/>
          <w:numId w:val="13"/>
        </w:numPr>
        <w:spacing w:after="0" w:line="240" w:lineRule="auto"/>
        <w:jc w:val="both"/>
        <w:rPr>
          <w:iCs/>
          <w:color w:val="auto"/>
        </w:rPr>
      </w:pPr>
      <w:r>
        <w:rPr>
          <w:color w:val="auto"/>
        </w:rPr>
        <w:t xml:space="preserve">Conforme al </w:t>
      </w:r>
      <w:r w:rsidRPr="00120602">
        <w:rPr>
          <w:color w:val="auto"/>
        </w:rPr>
        <w:t xml:space="preserve">artículo 1 de la Ley de Certificados, Firmas Digitales y Documentos Electrónicos, Ley Nº 8454, la firma digital se </w:t>
      </w:r>
      <w:r w:rsidRPr="00120602">
        <w:rPr>
          <w:iCs/>
          <w:color w:val="auto"/>
        </w:rPr>
        <w:t>“</w:t>
      </w:r>
      <w:r>
        <w:rPr>
          <w:iCs/>
          <w:color w:val="auto"/>
        </w:rPr>
        <w:t>…</w:t>
      </w:r>
      <w:r w:rsidRPr="008F12D7">
        <w:rPr>
          <w:i/>
          <w:iCs/>
          <w:color w:val="auto"/>
        </w:rPr>
        <w:t>aplicará a toda clase de transacciones y actos jurídicos, públicos o privados, salvo disposición legal en contrario, o que la naturaleza o los requisitos particulares del acto o negocio concretos resulten incompatibles…</w:t>
      </w:r>
      <w:r w:rsidRPr="00120602">
        <w:rPr>
          <w:iCs/>
          <w:color w:val="auto"/>
        </w:rPr>
        <w:t>”</w:t>
      </w:r>
      <w:r w:rsidRPr="00120602">
        <w:rPr>
          <w:color w:val="auto"/>
        </w:rPr>
        <w:t xml:space="preserve">; adicionalmente, el artículo 9 de dicha </w:t>
      </w:r>
      <w:r>
        <w:rPr>
          <w:color w:val="auto"/>
        </w:rPr>
        <w:t>L</w:t>
      </w:r>
      <w:r w:rsidRPr="00120602">
        <w:rPr>
          <w:color w:val="auto"/>
        </w:rPr>
        <w:t>ey dispone que “</w:t>
      </w:r>
      <w:r w:rsidRPr="008F12D7">
        <w:rPr>
          <w:i/>
          <w:iCs/>
          <w:color w:val="auto"/>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r w:rsidRPr="00120602">
        <w:rPr>
          <w:iCs/>
          <w:color w:val="auto"/>
        </w:rPr>
        <w:t>”</w:t>
      </w:r>
      <w:r>
        <w:rPr>
          <w:iCs/>
          <w:color w:val="auto"/>
        </w:rPr>
        <w:t>.</w:t>
      </w:r>
      <w:r w:rsidRPr="00120602">
        <w:rPr>
          <w:iCs/>
          <w:color w:val="auto"/>
        </w:rPr>
        <w:t xml:space="preserve"> </w:t>
      </w:r>
    </w:p>
    <w:p w:rsidRPr="003E0BF5" w:rsidR="006C58BC" w:rsidP="006C58BC" w:rsidRDefault="006C58BC" w14:paraId="588BEE8B" w14:textId="77777777">
      <w:pPr>
        <w:rPr>
          <w:b/>
          <w:sz w:val="24"/>
        </w:rPr>
      </w:pPr>
    </w:p>
    <w:p w:rsidR="006C58BC" w:rsidP="006C58BC" w:rsidRDefault="006C58BC" w14:paraId="0B4B228A" w14:textId="77777777">
      <w:pPr>
        <w:rPr>
          <w:b/>
          <w:sz w:val="24"/>
        </w:rPr>
      </w:pPr>
      <w:r w:rsidRPr="003E0BF5">
        <w:rPr>
          <w:b/>
          <w:sz w:val="24"/>
        </w:rPr>
        <w:t>Dispone:</w:t>
      </w:r>
    </w:p>
    <w:p w:rsidRPr="003E0BF5" w:rsidR="002A67C6" w:rsidP="006C58BC" w:rsidRDefault="002A67C6" w14:paraId="55A609B6" w14:textId="77777777">
      <w:pPr>
        <w:rPr>
          <w:rFonts w:eastAsia="MS Mincho"/>
          <w:b/>
          <w:sz w:val="24"/>
          <w:lang w:val="es-ES_tradnl" w:eastAsia="es-ES"/>
        </w:rPr>
      </w:pPr>
    </w:p>
    <w:p w:rsidRPr="00915999" w:rsidR="006C58BC" w:rsidP="006C58BC" w:rsidRDefault="006C58BC" w14:paraId="5C78CC04" w14:textId="77777777">
      <w:pPr>
        <w:pStyle w:val="Default"/>
        <w:spacing w:after="0" w:line="240" w:lineRule="auto"/>
        <w:jc w:val="both"/>
        <w:rPr>
          <w:color w:val="auto"/>
          <w:sz w:val="23"/>
          <w:szCs w:val="23"/>
        </w:rPr>
      </w:pPr>
      <w:r w:rsidRPr="00915999">
        <w:rPr>
          <w:color w:val="auto"/>
          <w:sz w:val="23"/>
          <w:szCs w:val="23"/>
        </w:rPr>
        <w:t>Emitir los siguientes lineamientos generales para el uso del Expediente Electrónico de Supervisión (EES) para la atención de los requerimientos emitidos por la SUGEF</w:t>
      </w:r>
      <w:r>
        <w:rPr>
          <w:color w:val="auto"/>
          <w:sz w:val="23"/>
          <w:szCs w:val="23"/>
        </w:rPr>
        <w:t>.</w:t>
      </w:r>
      <w:r w:rsidRPr="00915999">
        <w:rPr>
          <w:color w:val="auto"/>
          <w:sz w:val="23"/>
          <w:szCs w:val="23"/>
        </w:rPr>
        <w:t xml:space="preserve">  </w:t>
      </w:r>
    </w:p>
    <w:p w:rsidR="006C58BC" w:rsidP="006C58BC" w:rsidRDefault="006C58BC" w14:paraId="2137A506" w14:textId="77777777"/>
    <w:p w:rsidRPr="003E0BF5" w:rsidR="006C58BC" w:rsidP="006C58BC" w:rsidRDefault="006C58BC" w14:paraId="6EC29C69" w14:textId="77777777">
      <w:r w:rsidRPr="003E0BF5">
        <w:t>Rige a partir de su comunicación</w:t>
      </w:r>
    </w:p>
    <w:p w:rsidR="006C58BC" w:rsidP="00D26EDE" w:rsidRDefault="006C58BC" w14:paraId="3AF7620E" w14:textId="77777777">
      <w:pPr>
        <w:pStyle w:val="Texto0"/>
        <w:spacing w:before="0" w:after="0" w:line="240" w:lineRule="auto"/>
        <w:rPr>
          <w:sz w:val="24"/>
        </w:rPr>
      </w:pPr>
    </w:p>
    <w:p w:rsidRPr="002E2B0A" w:rsidR="0071134B" w:rsidP="00D26EDE" w:rsidRDefault="0071134B" w14:paraId="3F797AF1" w14:textId="77777777">
      <w:pPr>
        <w:pStyle w:val="Texto0"/>
        <w:spacing w:before="0" w:after="0" w:line="240" w:lineRule="auto"/>
        <w:rPr>
          <w:sz w:val="24"/>
        </w:rPr>
      </w:pPr>
      <w:r w:rsidRPr="002E2B0A">
        <w:rPr>
          <w:sz w:val="24"/>
        </w:rPr>
        <w:t>Atentamente,</w:t>
      </w:r>
    </w:p>
    <w:p w:rsidRPr="002E2B0A" w:rsidR="000F34AE" w:rsidP="00D26EDE" w:rsidRDefault="006C58BC" w14:paraId="326E50CF" w14:textId="77777777">
      <w:pPr>
        <w:spacing w:line="240" w:lineRule="auto"/>
        <w:rPr>
          <w:sz w:val="24"/>
        </w:rPr>
      </w:pPr>
      <w:r>
        <w:rPr>
          <w:noProof/>
          <w:lang w:val="es-CR" w:eastAsia="es-CR"/>
        </w:rPr>
        <w:lastRenderedPageBreak/>
        <w:drawing>
          <wp:anchor distT="0" distB="0" distL="114300" distR="114300" simplePos="0" relativeHeight="251658240" behindDoc="1" locked="0" layoutInCell="1" allowOverlap="1" wp14:editId="533056DE" wp14:anchorId="2C01914F">
            <wp:simplePos x="0" y="0"/>
            <wp:positionH relativeFrom="column">
              <wp:posOffset>-194310</wp:posOffset>
            </wp:positionH>
            <wp:positionV relativeFrom="paragraph">
              <wp:posOffset>72390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041BDD" w:rsidP="00D26EDE" w:rsidRDefault="00041BDD" w14:paraId="4D1EE632" w14:textId="77777777">
      <w:pPr>
        <w:spacing w:line="240" w:lineRule="auto"/>
        <w:rPr>
          <w:sz w:val="24"/>
        </w:rPr>
      </w:pPr>
    </w:p>
    <w:p w:rsidR="006C58BC" w:rsidP="005E5ED4" w:rsidRDefault="006C58BC" w14:paraId="3571F391" w14:textId="77777777">
      <w:pPr>
        <w:jc w:val="left"/>
        <w:rPr>
          <w:sz w:val="24"/>
        </w:rPr>
      </w:pPr>
    </w:p>
    <w:p w:rsidR="005E5ED4" w:rsidP="005E5ED4" w:rsidRDefault="005E5ED4" w14:paraId="6F99CEA0" w14:textId="77777777">
      <w:pPr>
        <w:jc w:val="left"/>
        <w:rPr>
          <w:sz w:val="24"/>
        </w:rPr>
      </w:pPr>
      <w:r>
        <w:rPr>
          <w:sz w:val="24"/>
        </w:rPr>
        <w:t>Bernardo Alfaro A.</w:t>
      </w:r>
      <w:r>
        <w:rPr>
          <w:sz w:val="24"/>
        </w:rPr>
        <w:br/>
      </w:r>
      <w:r w:rsidRPr="00072CDB">
        <w:rPr>
          <w:b/>
          <w:sz w:val="24"/>
        </w:rPr>
        <w:t>Superintendente</w:t>
      </w:r>
    </w:p>
    <w:p w:rsidR="009F065A" w:rsidP="009F065A" w:rsidRDefault="009F065A" w14:paraId="7A98BEDE" w14:textId="77777777">
      <w:pPr>
        <w:jc w:val="left"/>
        <w:rPr>
          <w:b/>
        </w:rPr>
      </w:pPr>
    </w:p>
    <w:p w:rsidRPr="003E0BF5" w:rsidR="006C58BC" w:rsidP="006C58BC" w:rsidRDefault="006C58BC" w14:paraId="50DF3678" w14:textId="77777777">
      <w:pPr>
        <w:spacing w:line="240" w:lineRule="auto"/>
        <w:rPr>
          <w:sz w:val="16"/>
          <w:szCs w:val="16"/>
        </w:rPr>
      </w:pPr>
      <w:r w:rsidRPr="003E0BF5">
        <w:rPr>
          <w:sz w:val="16"/>
          <w:szCs w:val="16"/>
        </w:rPr>
        <w:t>BAA/MEGF/MGL/pvc</w:t>
      </w:r>
    </w:p>
    <w:p w:rsidR="00577A95" w:rsidP="0085692C" w:rsidRDefault="00577A95" w14:paraId="1E39821F" w14:textId="77777777">
      <w:pPr>
        <w:pStyle w:val="Negrita"/>
      </w:pPr>
    </w:p>
    <w:p w:rsidR="00577A95" w:rsidP="0085692C" w:rsidRDefault="00577A95" w14:paraId="1F41A1A7" w14:textId="77777777">
      <w:pPr>
        <w:pStyle w:val="Negrita"/>
      </w:pPr>
    </w:p>
    <w:p w:rsidR="008F1461" w:rsidP="0085692C" w:rsidRDefault="008F1461" w14:paraId="33E33499" w14:textId="77777777">
      <w:pPr>
        <w:pStyle w:val="Negrita"/>
      </w:pPr>
    </w:p>
    <w:p w:rsidR="0071134B" w:rsidP="0085692C" w:rsidRDefault="006C58BC" w14:paraId="2E659C83" w14:textId="77777777">
      <w:pPr>
        <w:pStyle w:val="Negrita"/>
      </w:pPr>
      <w:r>
        <w:t>Anexo</w:t>
      </w:r>
    </w:p>
    <w:bookmarkStart w:name="_MON_1606776519" w:id="1"/>
    <w:bookmarkEnd w:id="1"/>
    <w:p w:rsidR="006C58BC" w:rsidP="0085692C" w:rsidRDefault="006C58BC" w14:paraId="0B3219A5" w14:textId="77777777">
      <w:pPr>
        <w:pStyle w:val="Negrita"/>
      </w:pPr>
      <w:r>
        <w:object w:dxaOrig="1513" w:dyaOrig="985" w14:anchorId="05C64B7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6pt;height:49.2pt" o:ole="" type="#_x0000_t75">
            <v:imagedata o:title="" r:id="rId14"/>
          </v:shape>
          <o:OLEObject Type="Embed" ProgID="Word.Document.12" ShapeID="_x0000_i1025" DrawAspect="Icon" ObjectID="_1606804074" r:id="rId15">
            <o:FieldCodes>\s</o:FieldCodes>
          </o:OLEObject>
        </w:object>
      </w:r>
    </w:p>
    <w:sectPr w:rsidR="006C58BC"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C83C" w14:textId="77777777" w:rsidR="006C58BC" w:rsidRDefault="006C58BC" w:rsidP="00D43D57">
      <w:r>
        <w:separator/>
      </w:r>
    </w:p>
  </w:endnote>
  <w:endnote w:type="continuationSeparator" w:id="0">
    <w:p w14:paraId="5C236C4C" w14:textId="77777777" w:rsidR="006C58BC" w:rsidRDefault="006C58B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ED19D0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58E0EA4" w14:textId="77777777">
      <w:trPr>
        <w:trHeight w:val="546"/>
      </w:trPr>
      <w:tc>
        <w:tcPr>
          <w:tcW w:w="3189" w:type="dxa"/>
          <w:shd w:val="clear" w:color="auto" w:fill="FFFFFF"/>
          <w:vAlign w:val="center"/>
        </w:tcPr>
        <w:p w:rsidR="008F1461" w:rsidP="000C62BB" w:rsidRDefault="008F1461" w14:paraId="4A81B756" w14:textId="77777777">
          <w:pPr>
            <w:pStyle w:val="Piepagina"/>
          </w:pPr>
          <w:r>
            <w:rPr>
              <w:b/>
              <w:bCs/>
            </w:rPr>
            <w:t>Teléfono</w:t>
          </w:r>
          <w:r>
            <w:t xml:space="preserve">   (506) 2243-4848</w:t>
          </w:r>
        </w:p>
        <w:p w:rsidR="008F1461" w:rsidP="000C62BB" w:rsidRDefault="008F1461" w14:paraId="6D633515"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11F8547A" w14:textId="77777777">
          <w:pPr>
            <w:pStyle w:val="Piepagina"/>
          </w:pPr>
          <w:r>
            <w:rPr>
              <w:b/>
              <w:bCs/>
            </w:rPr>
            <w:t>Apartado</w:t>
          </w:r>
          <w:r>
            <w:t xml:space="preserve"> 2762-1000</w:t>
          </w:r>
        </w:p>
        <w:p w:rsidR="008F1461" w:rsidP="000C62BB" w:rsidRDefault="008F1461" w14:paraId="7ECD8AE2" w14:textId="77777777">
          <w:pPr>
            <w:pStyle w:val="Piepagina"/>
          </w:pPr>
          <w:r>
            <w:t>San José, Costa Rica</w:t>
          </w:r>
        </w:p>
      </w:tc>
      <w:tc>
        <w:tcPr>
          <w:tcW w:w="2410" w:type="dxa"/>
          <w:shd w:val="clear" w:color="auto" w:fill="FFFFFF"/>
          <w:vAlign w:val="center"/>
        </w:tcPr>
        <w:p w:rsidR="008F1461" w:rsidP="000C62BB" w:rsidRDefault="008F1461" w14:paraId="2E55F3A4" w14:textId="77777777">
          <w:pPr>
            <w:pStyle w:val="Piepagina"/>
          </w:pPr>
          <w:r>
            <w:t>www.sugef.fi.cr</w:t>
          </w:r>
        </w:p>
        <w:p w:rsidR="008F1461" w:rsidP="000C62BB" w:rsidRDefault="008F1461" w14:paraId="3270B804" w14:textId="77777777">
          <w:pPr>
            <w:pStyle w:val="Piepagina"/>
          </w:pPr>
          <w:r>
            <w:t>sugefcr@sugef.fi.cr</w:t>
          </w:r>
        </w:p>
      </w:tc>
      <w:tc>
        <w:tcPr>
          <w:tcW w:w="260" w:type="dxa"/>
          <w:shd w:val="clear" w:color="auto" w:fill="FFFFFF"/>
        </w:tcPr>
        <w:p w:rsidR="008F1461" w:rsidP="000C62BB" w:rsidRDefault="008F1461" w14:paraId="29503856" w14:textId="77777777">
          <w:pPr>
            <w:pStyle w:val="Piepagina"/>
          </w:pPr>
          <w:r>
            <w:fldChar w:fldCharType="begin"/>
          </w:r>
          <w:r>
            <w:instrText>PAGE   \* MERGEFORMAT</w:instrText>
          </w:r>
          <w:r>
            <w:fldChar w:fldCharType="separate"/>
          </w:r>
          <w:r w:rsidR="002A67C6">
            <w:rPr>
              <w:noProof/>
            </w:rPr>
            <w:t>1</w:t>
          </w:r>
          <w:r>
            <w:fldChar w:fldCharType="end"/>
          </w:r>
        </w:p>
      </w:tc>
    </w:tr>
  </w:tbl>
  <w:p w:rsidRPr="000C62BB" w:rsidR="00590F07" w:rsidRDefault="00590F07" w14:paraId="35D4636C" w14:textId="77777777">
    <w:pPr>
      <w:pStyle w:val="Piedepgina"/>
      <w:jc w:val="right"/>
      <w:rPr>
        <w:color w:val="969696"/>
        <w:sz w:val="20"/>
        <w:szCs w:val="20"/>
      </w:rPr>
    </w:pPr>
  </w:p>
  <w:p w:rsidR="001C075B" w:rsidP="00FA54DF" w:rsidRDefault="001C075B" w14:paraId="2FF708C4"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7554BBE" w14:textId="77777777">
    <w:pPr>
      <w:pStyle w:val="Piepagina"/>
      <w:jc w:val="center"/>
    </w:pPr>
    <w:r>
      <w:rPr>
        <w:noProof/>
        <w:lang w:val="es-CR" w:eastAsia="es-CR"/>
      </w:rPr>
      <w:drawing>
        <wp:anchor distT="0" distB="0" distL="114300" distR="114300" simplePos="0" relativeHeight="251669504" behindDoc="1" locked="0" layoutInCell="1" allowOverlap="1" wp14:editId="620E7C11" wp14:anchorId="5844CA3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D10A579" wp14:anchorId="60BA7B1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5FC7F90" w14:textId="77777777">
                          <w:pPr>
                            <w:rPr>
                              <w:color w:val="003A68"/>
                              <w:sz w:val="14"/>
                              <w:szCs w:val="14"/>
                            </w:rPr>
                          </w:pPr>
                          <w:r w:rsidRPr="00FA54DF">
                            <w:rPr>
                              <w:color w:val="003A68"/>
                              <w:sz w:val="14"/>
                              <w:szCs w:val="14"/>
                            </w:rPr>
                            <w:t xml:space="preserve">T. (506) 2243-3631   </w:t>
                          </w:r>
                        </w:p>
                        <w:p w:rsidRPr="00FA54DF" w:rsidR="001C075B" w:rsidRDefault="001C075B" w14:paraId="02B68E88" w14:textId="77777777">
                          <w:pPr>
                            <w:rPr>
                              <w:color w:val="003A68"/>
                              <w:sz w:val="14"/>
                              <w:szCs w:val="14"/>
                            </w:rPr>
                          </w:pPr>
                          <w:r w:rsidRPr="00FA54DF">
                            <w:rPr>
                              <w:color w:val="003A68"/>
                              <w:sz w:val="14"/>
                              <w:szCs w:val="14"/>
                            </w:rPr>
                            <w:t xml:space="preserve">F. (506) 2243-4579   </w:t>
                          </w:r>
                        </w:p>
                        <w:p w:rsidR="001C075B" w:rsidRDefault="001C075B" w14:paraId="3086BB5E" w14:textId="77777777">
                          <w:pPr>
                            <w:rPr>
                              <w:color w:val="003A68"/>
                              <w:sz w:val="14"/>
                              <w:szCs w:val="14"/>
                            </w:rPr>
                          </w:pPr>
                          <w:r w:rsidRPr="00FA54DF">
                            <w:rPr>
                              <w:color w:val="003A68"/>
                              <w:sz w:val="14"/>
                              <w:szCs w:val="14"/>
                            </w:rPr>
                            <w:t>Apdo. 10058-1000</w:t>
                          </w:r>
                        </w:p>
                        <w:p w:rsidR="001C075B" w:rsidRDefault="001C075B" w14:paraId="3BCED553" w14:textId="77777777">
                          <w:pPr>
                            <w:rPr>
                              <w:color w:val="003A68"/>
                              <w:sz w:val="14"/>
                              <w:szCs w:val="14"/>
                            </w:rPr>
                          </w:pPr>
                          <w:r w:rsidRPr="00FA54DF">
                            <w:rPr>
                              <w:color w:val="003A68"/>
                              <w:sz w:val="14"/>
                              <w:szCs w:val="14"/>
                            </w:rPr>
                            <w:t>Av. 1 y Central, Calles 2 y 4</w:t>
                          </w:r>
                        </w:p>
                        <w:p w:rsidRPr="00FA54DF" w:rsidR="001C075B" w:rsidRDefault="001C075B" w14:paraId="08DAA94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BA7B1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5FC7F90" w14:textId="77777777">
                    <w:pPr>
                      <w:rPr>
                        <w:color w:val="003A68"/>
                        <w:sz w:val="14"/>
                        <w:szCs w:val="14"/>
                      </w:rPr>
                    </w:pPr>
                    <w:r w:rsidRPr="00FA54DF">
                      <w:rPr>
                        <w:color w:val="003A68"/>
                        <w:sz w:val="14"/>
                        <w:szCs w:val="14"/>
                      </w:rPr>
                      <w:t xml:space="preserve">T. (506) 2243-3631   </w:t>
                    </w:r>
                  </w:p>
                  <w:p w:rsidRPr="00FA54DF" w:rsidR="001C075B" w:rsidRDefault="001C075B" w14:paraId="02B68E88" w14:textId="77777777">
                    <w:pPr>
                      <w:rPr>
                        <w:color w:val="003A68"/>
                        <w:sz w:val="14"/>
                        <w:szCs w:val="14"/>
                      </w:rPr>
                    </w:pPr>
                    <w:r w:rsidRPr="00FA54DF">
                      <w:rPr>
                        <w:color w:val="003A68"/>
                        <w:sz w:val="14"/>
                        <w:szCs w:val="14"/>
                      </w:rPr>
                      <w:t xml:space="preserve">F. (506) 2243-4579   </w:t>
                    </w:r>
                  </w:p>
                  <w:p w:rsidR="001C075B" w:rsidRDefault="001C075B" w14:paraId="3086BB5E" w14:textId="77777777">
                    <w:pPr>
                      <w:rPr>
                        <w:color w:val="003A68"/>
                        <w:sz w:val="14"/>
                        <w:szCs w:val="14"/>
                      </w:rPr>
                    </w:pPr>
                    <w:r w:rsidRPr="00FA54DF">
                      <w:rPr>
                        <w:color w:val="003A68"/>
                        <w:sz w:val="14"/>
                        <w:szCs w:val="14"/>
                      </w:rPr>
                      <w:t>Apdo. 10058-1000</w:t>
                    </w:r>
                  </w:p>
                  <w:p w:rsidR="001C075B" w:rsidRDefault="001C075B" w14:paraId="3BCED553" w14:textId="77777777">
                    <w:pPr>
                      <w:rPr>
                        <w:color w:val="003A68"/>
                        <w:sz w:val="14"/>
                        <w:szCs w:val="14"/>
                      </w:rPr>
                    </w:pPr>
                    <w:r w:rsidRPr="00FA54DF">
                      <w:rPr>
                        <w:color w:val="003A68"/>
                        <w:sz w:val="14"/>
                        <w:szCs w:val="14"/>
                      </w:rPr>
                      <w:t>Av. 1 y Central, Calles 2 y 4</w:t>
                    </w:r>
                  </w:p>
                  <w:p w:rsidRPr="00FA54DF" w:rsidR="001C075B" w:rsidRDefault="001C075B" w14:paraId="08DAA946" w14:textId="77777777">
                    <w:pPr>
                      <w:rPr>
                        <w:color w:val="003A68"/>
                        <w:sz w:val="14"/>
                        <w:szCs w:val="14"/>
                      </w:rPr>
                    </w:pPr>
                  </w:p>
                </w:txbxContent>
              </v:textbox>
            </v:shape>
          </w:pict>
        </mc:Fallback>
      </mc:AlternateContent>
    </w:r>
  </w:p>
  <w:p w:rsidRPr="00D43D57" w:rsidR="001C075B" w:rsidP="008C0BF0" w:rsidRDefault="001C075B" w14:paraId="7E478C2A" w14:textId="77777777">
    <w:pPr>
      <w:pStyle w:val="Piepagina"/>
      <w:jc w:val="center"/>
    </w:pPr>
  </w:p>
  <w:p w:rsidR="001C075B" w:rsidRDefault="001C075B" w14:paraId="19D926C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7452" w14:textId="77777777" w:rsidR="006C58BC" w:rsidRDefault="006C58BC" w:rsidP="00D43D57">
      <w:r>
        <w:separator/>
      </w:r>
    </w:p>
  </w:footnote>
  <w:footnote w:type="continuationSeparator" w:id="0">
    <w:p w14:paraId="2A68FD41" w14:textId="77777777" w:rsidR="006C58BC" w:rsidRDefault="006C58B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0DBE78D" w14:textId="77777777">
    <w:pPr>
      <w:pStyle w:val="Piedepgina"/>
      <w:jc w:val="center"/>
    </w:pPr>
    <w:r>
      <w:rPr>
        <w:noProof/>
        <w:lang w:val="es-CR" w:eastAsia="es-CR"/>
      </w:rPr>
      <w:drawing>
        <wp:inline distT="0" distB="0" distL="0" distR="0" wp14:anchorId="4A31BF66" wp14:editId="7188779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EE69E1C" w14:textId="77777777">
    <w:pPr>
      <w:pStyle w:val="Encabezado"/>
      <w:pBdr>
        <w:bottom w:val="single" w:color="auto" w:sz="4" w:space="3"/>
      </w:pBdr>
      <w:ind w:right="-1"/>
      <w:rPr>
        <w:b/>
        <w:sz w:val="20"/>
        <w:szCs w:val="20"/>
      </w:rPr>
    </w:pPr>
    <w:r>
      <w:rPr>
        <w:noProof/>
        <w:lang w:val="es-CR" w:eastAsia="es-CR"/>
      </w:rPr>
      <w:drawing>
        <wp:inline distT="0" distB="0" distL="0" distR="0" wp14:anchorId="1B606C91" wp14:editId="5D31BDA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04C6B7E"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494A67D2"/>
    <w:multiLevelType w:val="hybridMultilevel"/>
    <w:tmpl w:val="814A67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BC"/>
    <w:rsid w:val="000064A4"/>
    <w:rsid w:val="000235B5"/>
    <w:rsid w:val="00026C85"/>
    <w:rsid w:val="00041BDD"/>
    <w:rsid w:val="000439A6"/>
    <w:rsid w:val="00060C03"/>
    <w:rsid w:val="000646DD"/>
    <w:rsid w:val="00081865"/>
    <w:rsid w:val="00082968"/>
    <w:rsid w:val="000C62BB"/>
    <w:rsid w:val="000E0AC6"/>
    <w:rsid w:val="000E59A7"/>
    <w:rsid w:val="000F34AE"/>
    <w:rsid w:val="00117501"/>
    <w:rsid w:val="00117563"/>
    <w:rsid w:val="001322B4"/>
    <w:rsid w:val="001327EB"/>
    <w:rsid w:val="0016220C"/>
    <w:rsid w:val="001653C6"/>
    <w:rsid w:val="001946F4"/>
    <w:rsid w:val="001A6574"/>
    <w:rsid w:val="001C075B"/>
    <w:rsid w:val="001C5806"/>
    <w:rsid w:val="001E0448"/>
    <w:rsid w:val="00230C67"/>
    <w:rsid w:val="002645B7"/>
    <w:rsid w:val="002A67C6"/>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D2CB2"/>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66DE2"/>
    <w:rsid w:val="005706D1"/>
    <w:rsid w:val="005739A8"/>
    <w:rsid w:val="005751FC"/>
    <w:rsid w:val="00577A95"/>
    <w:rsid w:val="005852CF"/>
    <w:rsid w:val="00590F07"/>
    <w:rsid w:val="0059392E"/>
    <w:rsid w:val="005B448F"/>
    <w:rsid w:val="005C173B"/>
    <w:rsid w:val="005E07F2"/>
    <w:rsid w:val="005E39BB"/>
    <w:rsid w:val="005E5ED4"/>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C58BC"/>
    <w:rsid w:val="006D1C9F"/>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42FC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065A"/>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61FA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5909"/>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1D91"/>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17310"/>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138677"/>
  <w15:docId w15:val="{D03AE452-DEF3-4149-8124-23E9C1E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customStyle="1" w:styleId="Default">
    <w:name w:val="Default"/>
    <w:rsid w:val="006C58BC"/>
    <w:pPr>
      <w:autoSpaceDE w:val="0"/>
      <w:autoSpaceDN w:val="0"/>
      <w:adjustRightInd w:val="0"/>
      <w:spacing w:after="120" w:line="276" w:lineRule="auto"/>
    </w:pPr>
    <w:rPr>
      <w:rFonts w:ascii="Cambria" w:hAnsi="Cambria" w:cs="Cambria"/>
      <w:color w:val="000000"/>
      <w:sz w:val="24"/>
      <w:szCs w:val="24"/>
    </w:rPr>
  </w:style>
  <w:style w:type="paragraph" w:styleId="Prrafodelista">
    <w:name w:val="List Paragraph"/>
    <w:basedOn w:val="Normal"/>
    <w:uiPriority w:val="34"/>
    <w:qFormat/>
    <w:locked/>
    <w:rsid w:val="006C58BC"/>
    <w:pPr>
      <w:spacing w:after="12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Documento_de_Microsoft_Word1.docx"/><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7BCC4D15B4A7D9FF578DDC0FF82A8"/>
        <w:category>
          <w:name w:val="General"/>
          <w:gallery w:val="placeholder"/>
        </w:category>
        <w:types>
          <w:type w:val="bbPlcHdr"/>
        </w:types>
        <w:behaviors>
          <w:behavior w:val="content"/>
        </w:behaviors>
        <w:guid w:val="{5B9B346F-9591-40DD-8C23-CCA624BFD456}"/>
      </w:docPartPr>
      <w:docPartBody>
        <w:p w:rsidR="00D82F28" w:rsidRDefault="00D82F28">
          <w:pPr>
            <w:pStyle w:val="CF17BCC4D15B4A7D9FF578DDC0FF82A8"/>
          </w:pPr>
          <w:r w:rsidRPr="001E0779">
            <w:rPr>
              <w:rStyle w:val="Textodelmarcadordeposicin"/>
            </w:rPr>
            <w:t>Haga clic aquí para escribir texto.</w:t>
          </w:r>
        </w:p>
      </w:docPartBody>
    </w:docPart>
    <w:docPart>
      <w:docPartPr>
        <w:name w:val="5B27EEC0C57B480996572A84D28BA24D"/>
        <w:category>
          <w:name w:val="General"/>
          <w:gallery w:val="placeholder"/>
        </w:category>
        <w:types>
          <w:type w:val="bbPlcHdr"/>
        </w:types>
        <w:behaviors>
          <w:behavior w:val="content"/>
        </w:behaviors>
        <w:guid w:val="{4E3CC18B-4AA1-41C6-B899-772230CC7DA1}"/>
      </w:docPartPr>
      <w:docPartBody>
        <w:p w:rsidR="00D82F28" w:rsidRDefault="00D82F28">
          <w:pPr>
            <w:pStyle w:val="5B27EEC0C57B480996572A84D28BA24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28"/>
    <w:rsid w:val="00D82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F17BCC4D15B4A7D9FF578DDC0FF82A8">
    <w:name w:val="CF17BCC4D15B4A7D9FF578DDC0FF82A8"/>
  </w:style>
  <w:style w:type="paragraph" w:customStyle="1" w:styleId="5B27EEC0C57B480996572A84D28BA24D">
    <w:name w:val="5B27EEC0C57B480996572A84D28BA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XP7qaNArHO8BfBt1nnfVY91f1CkTweDlRC6pCgK8PfQ=</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4fQa6GigaOPX4oFyxTDATng55igwyS+kxs4mCVQyTVc=</DigestValue>
    </Reference>
  </SignedInfo>
  <SignatureValue>QPSa8D9AJVcz5WK/2KybLe6NB91Z7F0chSQGb+kovkWmEpU3/yfi0p/8FGWDzKYhl6MBm0uYuD1e
xW9A9qFF5qEkiQCkoezcYfJ0d8/eyB8HL6G1/6BcifAFX5GwaPZnrpXehLUUx3pO8FaBlRb0PAPj
66Ma5CcF1BIL0dFpIpmXs9hrI8m1BtUUcbfUkgsET+QkPf0B+sznr1JuXwuKPzZV168SHbpH6RG2
Evsr1F5mNDwqrZGDZ3K2g9dxVhe68p7L7aJ2kchgZ592JE6i/WNOa6vHcn+ozqI+R3vk3lCUVN6I
PFpAl7s7sqTjquME7XU4Jh5TKoh+EHApIWGqbA==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EZ/I9RUSeM9/53L7fFeAM1A7DjggE4SBI3DJIc0MNgU=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ZU9/WeCUD5yPXinAslbc7x4BLQOcgXk2S0q5umGCj0s=</DigestValue>
      </Reference>
      <Reference URI="/word/document.xml?ContentType=application/vnd.openxmlformats-officedocument.wordprocessingml.document.main+xml">
        <DigestMethod Algorithm="http://www.w3.org/2001/04/xmlenc#sha256"/>
        <DigestValue>UZjb/voGu6kN+EfRrWOSy/xYU7nRNmh0tT1WuswVnUA=</DigestValue>
      </Reference>
      <Reference URI="/word/embeddings/Documento_de_Microsoft_Word1.docx?ContentType=application/vnd.openxmlformats-officedocument.wordprocessingml.document">
        <DigestMethod Algorithm="http://www.w3.org/2001/04/xmlenc#sha256"/>
        <DigestValue>ftcioM7D1927cIDnbo3zx2/Jcv1GpPXjO19dn2ZcjlM=</DigestValue>
      </Reference>
      <Reference URI="/word/endnotes.xml?ContentType=application/vnd.openxmlformats-officedocument.wordprocessingml.endnotes+xml">
        <DigestMethod Algorithm="http://www.w3.org/2001/04/xmlenc#sha256"/>
        <DigestValue>IChiyO8mx1Bu5PxVM6hCeBvKdSUxas6XilVk6uIIWNs=</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ffhDIngEbixAQHr18fSB5tJmcA63g8jknttOLYO5Ba4=</DigestValue>
      </Reference>
      <Reference URI="/word/footer2.xml?ContentType=application/vnd.openxmlformats-officedocument.wordprocessingml.footer+xml">
        <DigestMethod Algorithm="http://www.w3.org/2001/04/xmlenc#sha256"/>
        <DigestValue>GdiWoDrZ5JqqCZfdollJ5lvgG/8Qj39DJyTXGZXpUmo=</DigestValue>
      </Reference>
      <Reference URI="/word/footnotes.xml?ContentType=application/vnd.openxmlformats-officedocument.wordprocessingml.footnotes+xml">
        <DigestMethod Algorithm="http://www.w3.org/2001/04/xmlenc#sha256"/>
        <DigestValue>LIQzfaoXcEM2ugajOwsLp538DlGWlC9+DUuRZcSmRbA=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wl7EIJdTCvs2SjSkyEnTJFASx5HW+YRHrFdZeDR5S6M=</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49rn437XNkxbRaOvY2O8ENc+iv85L6D8yZ79P3x24RY=</DigestValue>
      </Reference>
      <Reference URI="/word/glossary/styles.xml?ContentType=application/vnd.openxmlformats-officedocument.wordprocessingml.styles+xml">
        <DigestMethod Algorithm="http://www.w3.org/2001/04/xmlenc#sha256"/>
        <DigestValue>soySeTs2IaeQkKQ0+6yt+h9SrGj805oM8lFO33WM5Yw=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SMWyQ3MaAb5F7NqX30O+m6FwADaUW8xiV2WlbDneXzQ=</DigestValue>
      </Reference>
      <Reference URI="/word/header2.xml?ContentType=application/vnd.openxmlformats-officedocument.wordprocessingml.header+xml">
        <DigestMethod Algorithm="http://www.w3.org/2001/04/xmlenc#sha256"/>
        <DigestValue>XIpxpxJHtv23v0KiIKtfkLig1ibW9LctkGSnayoH2O0=</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pGDvEp7wcOkvNvtKw1O/asTjKOeQIB5QxmWaRHlVu6o=</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P1tjHZfaF4EGWhmwS3t6jaI1NwfNBO6ZcrGaTu0dAiA=</DigestValue>
      </Reference>
      <Reference URI="/word/settings.xml?ContentType=application/vnd.openxmlformats-officedocument.wordprocessingml.settings+xml">
        <DigestMethod Algorithm="http://www.w3.org/2001/04/xmlenc#sha256"/>
        <DigestValue>3HSxB1o2sgS4tTVz89plK6hnmIVTNkeZ29T+XGy7CZ0=</DigestValue>
      </Reference>
      <Reference URI="/word/styles.xml?ContentType=application/vnd.openxmlformats-officedocument.wordprocessingml.styles+xml">
        <DigestMethod Algorithm="http://www.w3.org/2001/04/xmlenc#sha256"/>
        <DigestValue>8XJ8HhAAdR/w44xOmYvyZRwu1dvzjAoRvRwIDgyPB0k=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2018-12-21T22:17:37Z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2018-12-21T22:17:37Z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c671c075243f3c9d65634f41015b21bc">
  <xsd:schema xmlns:xsd="http://www.w3.org/2001/XMLSchema" xmlns:xs="http://www.w3.org/2001/XMLSchema" xmlns:p="http://schemas.microsoft.com/office/2006/metadata/properties" xmlns:ns2="b875e23b-67d9-4b2e-bdec-edacbf90b326" targetNamespace="http://schemas.microsoft.com/office/2006/metadata/properties" ma:root="true" ma:fieldsID="2d64e0a40710005b854a98590dbbeba6"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9" ma:format="Dropdown" ma:internalName="A_x00f1_o"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Todas las entidades</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i:0#.w|pdc-atlantida\gonzalezfm</DisplayName>
        <AccountId>308</AccountId>
        <AccountType/>
      </UserInfo>
      <UserInfo>
        <DisplayName>i:0#.w|pdc-atlantida\sanchocc</DisplayName>
        <AccountId>1728</AccountId>
        <AccountType/>
      </UserInfo>
      <UserInfo>
        <DisplayName>i:0#.w|pdc-atlantida\arriolaca</DisplayName>
        <AccountId>1825</AccountId>
        <AccountType/>
      </UserInfo>
      <UserInfo>
        <DisplayName>i:0#.w|pdc-atlantida\cotoar</DisplayName>
        <AccountId>291</AccountId>
        <AccountType/>
      </UserInfo>
      <UserInfo>
        <DisplayName>i:0#.w|pdc-atlantida\gutierrezlm</DisplayName>
        <AccountId>1150</AccountId>
        <AccountType/>
      </UserInfo>
      <UserInfo>
        <DisplayName>i:0#.w|pdc-atlantida\hernandezam</DisplayName>
        <AccountId>307</AccountId>
        <AccountType/>
      </UserInfo>
      <UserInfo>
        <DisplayName>COPIA EMPRESAS FINANCIERAS</DisplayName>
        <AccountId>1617</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2019-01-02T15:18:55+00:00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Remisión de Lineamientos de uso del EES pro parte de las entidades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Lineamientos de EES para entidades</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BD33-7B93-4D0B-8584-3FC83837C244}"/>
</file>

<file path=customXml/itemProps2.xml><?xml version="1.0" encoding="utf-8"?>
<ds:datastoreItem xmlns:ds="http://schemas.openxmlformats.org/officeDocument/2006/customXml" ds:itemID="{3D3E1E0A-F50F-4252-8623-AA2DE67B5F5F}"/>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8E65C051-6305-4932-87D0-3A8B5D21F797}"/>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F1985C6C-A1EC-4170-9383-B2E69DDAFD99}"/>
</file>

<file path=docProps/app.xml><?xml version="1.0" encoding="utf-8"?>
<Properties xmlns="http://schemas.openxmlformats.org/officeDocument/2006/extended-properties" xmlns:vt="http://schemas.openxmlformats.org/officeDocument/2006/docPropsVTypes">
  <Template>plantilla-SGF-13</Template>
  <TotalTime>15</TotalTime>
  <Pages>3</Pages>
  <Words>610</Words>
  <Characters>3359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FONSECA MARIA ESTER</dc:creator>
  <cp:lastModifiedBy>Patricia Vargas Calderón</cp:lastModifiedBy>
  <cp:revision>2</cp:revision>
  <cp:lastPrinted>2015-07-30T22:36:00Z</cp:lastPrinted>
  <dcterms:created xsi:type="dcterms:W3CDTF">2018-12-20T07:53:00Z</dcterms:created>
  <dcterms:modified xsi:type="dcterms:W3CDTF">2018-12-20T15:41:00Z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69100</vt:r8>
  </property>
  <property fmtid="{D5CDD505-2E9C-101B-9397-08002B2CF9AE}" pid="14" name="Confidencialidad">
    <vt:lpwstr>Público|99c2402f-8ec3-4ca8-8024-be52e4e7f629</vt:lpwstr>
  </property>
  <property fmtid="{D5CDD505-2E9C-101B-9397-08002B2CF9AE}" pid="15" name="WorkflowChangePath">
    <vt:lpwstr>db02241f-29c2-4291-a3e5-2279928b3947,5;cb1954ac-0595-4038-a807-eb26625a3b7c,10;cb1954ac-0595-4038-a807-eb26625a3b7c,10;1fe0d626-272c-42e6-bac8-2a5c30344ff2,11;</vt:lpwstr>
  </property>
  <property fmtid="{D5CDD505-2E9C-101B-9397-08002B2CF9AE}" pid="16" name="ecm_ItemDeleteBlockHolders">
    <vt:lpwstr>ecm_InPlaceRecordLock</vt:lpwstr>
  </property>
  <property fmtid="{D5CDD505-2E9C-101B-9397-08002B2CF9AE}" pid="17" name="_vti_ItemDeclaredRecord">
    <vt:filetime>2019-01-02T15:19:25Z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